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75AF" w14:textId="36566BAF" w:rsidR="006E37CC" w:rsidRPr="00E549CA" w:rsidRDefault="00E549CA">
      <w:pPr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Fearing God brings blessing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Exodus 1:15-21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1) The Midwives feared God not man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Exodus 1:17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Proverbs 1:7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Proverbs 8:13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Psalm 111:10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Luke 12:5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Hebrews 10:31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Acts 5:27-32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2) Nothing will stop God’s will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Exodus 1:19-20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Question-What was God’s plan for the Old Testament?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Answer-To Bring about Jesus and the salvation that is only through him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What is his will for our lives?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1st Peter 2:15-16</w:t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14:ligatures w14:val="none"/>
        </w:rPr>
        <w:br/>
      </w:r>
      <w:r w:rsidRPr="00E549CA">
        <w:rPr>
          <w:rFonts w:ascii="Aptos" w:eastAsia="Times New Roman" w:hAnsi="Aptos" w:cs="Times New Roman"/>
          <w:color w:val="000000"/>
          <w:kern w:val="0"/>
          <w:sz w:val="40"/>
          <w:szCs w:val="40"/>
          <w:shd w:val="clear" w:color="auto" w:fill="FFFFFF"/>
          <w14:ligatures w14:val="none"/>
        </w:rPr>
        <w:t>Benediction: 1st Thessalonians 5:16-18</w:t>
      </w:r>
    </w:p>
    <w:sectPr w:rsidR="006E37CC" w:rsidRPr="00E5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CA"/>
    <w:rsid w:val="006E37CC"/>
    <w:rsid w:val="00791525"/>
    <w:rsid w:val="00E549CA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0D877"/>
  <w15:chartTrackingRefBased/>
  <w15:docId w15:val="{3FBE1312-F13D-2649-9900-90091A3A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2024-01-14T14:29:00Z</dcterms:created>
  <dcterms:modified xsi:type="dcterms:W3CDTF">2024-01-14T14:31:00Z</dcterms:modified>
</cp:coreProperties>
</file>